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7AF1" w14:textId="77777777" w:rsidR="009E3046" w:rsidRPr="009E6453" w:rsidRDefault="009E3046" w:rsidP="009E3046">
      <w:pPr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>Projeto de Lei nº. 38/2026</w:t>
      </w:r>
    </w:p>
    <w:p w14:paraId="1BBC5921" w14:textId="77777777" w:rsidR="009E3046" w:rsidRPr="009E6453" w:rsidRDefault="009E3046" w:rsidP="009E304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Assunto: </w:t>
      </w: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ab/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Dispõe sobre a conscientização e a prevenção dos riscos à saúde decorrentes do uso de dispositivos eletrônicos para fumar – </w:t>
      </w:r>
      <w:proofErr w:type="spellStart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DEFs</w:t>
      </w:r>
      <w:proofErr w:type="spellEnd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 –, conhecidos como cigarros eletrônicos, no âmbito das escolas públicas do Município de São João Nepomuceno/MG, com foco na proteção de crianças e adolescentes, e dá outras providências.</w:t>
      </w:r>
    </w:p>
    <w:p w14:paraId="23B3F7D8" w14:textId="77777777" w:rsidR="009E3046" w:rsidRPr="009E6453" w:rsidRDefault="009E3046" w:rsidP="009E304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350420D4" w14:textId="77777777" w:rsidR="009E3046" w:rsidRPr="009E6453" w:rsidRDefault="009E3046" w:rsidP="009E304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Autor: 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Vereador </w:t>
      </w:r>
      <w:r w:rsidRPr="009E6453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Matheus </w:t>
      </w:r>
      <w:proofErr w:type="spellStart"/>
      <w:r w:rsidRPr="009E6453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Muscardi</w:t>
      </w:r>
      <w:proofErr w:type="spellEnd"/>
      <w:r w:rsidRPr="009E6453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de Souza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14:paraId="7A6C38EF" w14:textId="77777777" w:rsidR="009E3046" w:rsidRPr="009E6453" w:rsidRDefault="009E3046" w:rsidP="009E304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24D11373" w14:textId="77777777" w:rsidR="009E3046" w:rsidRPr="009E6453" w:rsidRDefault="009E3046" w:rsidP="009E304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</w:p>
    <w:p w14:paraId="03E3E88A" w14:textId="77777777" w:rsidR="009E3046" w:rsidRPr="009E6453" w:rsidRDefault="009E3046" w:rsidP="009E3046">
      <w:pPr>
        <w:spacing w:after="0" w:line="240" w:lineRule="auto"/>
        <w:jc w:val="right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ab/>
        <w:t xml:space="preserve">      A Câmara Municipal de São João Nepomuceno </w:t>
      </w: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>APROVA:</w:t>
      </w:r>
    </w:p>
    <w:p w14:paraId="595CADBA" w14:textId="77777777" w:rsidR="009E3046" w:rsidRPr="009E6453" w:rsidRDefault="009E3046" w:rsidP="009E304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7"/>
          <w:szCs w:val="27"/>
          <w:lang w:eastAsia="pt-BR"/>
        </w:rPr>
      </w:pPr>
    </w:p>
    <w:p w14:paraId="5381B03B" w14:textId="77777777" w:rsidR="009E3046" w:rsidRPr="009E6453" w:rsidRDefault="009E3046" w:rsidP="009E304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7"/>
          <w:szCs w:val="27"/>
          <w:lang w:eastAsia="pt-BR"/>
        </w:rPr>
      </w:pPr>
    </w:p>
    <w:p w14:paraId="3152A459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>Art. 1º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ab/>
        <w:t xml:space="preserve">Fica instituída a campanha de conscientização e prevenção dos riscos dos dispositivos eletrônicos para fumar – </w:t>
      </w:r>
      <w:proofErr w:type="spellStart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DEFs</w:t>
      </w:r>
      <w:proofErr w:type="spellEnd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 –, também conhecidos como cigarros eletrônicos, à saúde das crianças e adolescentes nas escolas públicas do Município de São João Nepomuceno/MG.</w:t>
      </w:r>
    </w:p>
    <w:p w14:paraId="4A77A6CD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6B46D05A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ab/>
      </w:r>
      <w:r w:rsidRPr="009E6453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Parágrafo único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. Para efeitos do </w:t>
      </w:r>
      <w:r w:rsidRPr="009E6453">
        <w:rPr>
          <w:rFonts w:ascii="Times New Roman" w:eastAsia="Times New Roman" w:hAnsi="Times New Roman"/>
          <w:i/>
          <w:iCs/>
          <w:sz w:val="27"/>
          <w:szCs w:val="27"/>
          <w:lang w:eastAsia="pt-BR"/>
        </w:rPr>
        <w:t>caput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 deste artigo, entende-se como dispositivos eletrônicos para fumar – </w:t>
      </w:r>
      <w:proofErr w:type="spellStart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DEFs</w:t>
      </w:r>
      <w:proofErr w:type="spellEnd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 – os dispositivos com diversos formatos que contém uma bateria e um depósito onde é colocado líquido de nicotina e aditivos de aroma e sabor a serem aquecidos e inalados</w:t>
      </w:r>
    </w:p>
    <w:p w14:paraId="16B3EA49" w14:textId="77777777" w:rsidR="009E3046" w:rsidRPr="009E6453" w:rsidRDefault="009E3046" w:rsidP="009E304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0F2FA10E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>Art. 2º</w:t>
      </w: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ab/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 xml:space="preserve">A campanha terá como objetivo principal informar e conscientizar os estudantes sobre os danos à saúde causados pelos </w:t>
      </w:r>
      <w:proofErr w:type="spellStart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DEFs</w:t>
      </w:r>
      <w:proofErr w:type="spellEnd"/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, bem como sobre os riscos específicos que essa prática representa para crianças e adolescentes.</w:t>
      </w:r>
    </w:p>
    <w:p w14:paraId="314241D8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55E4D84E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ab/>
        <w:t>§1º A campanha será implementada conforme interface entre a Secretaria Municipal de Educação, a Secretaria Municipal de Saúde, e a Secretaria Municipal de Desenvolvimento Social.</w:t>
      </w:r>
    </w:p>
    <w:p w14:paraId="474B0433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23ECE688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ab/>
        <w:t>§2º A campanha incluirá ações educativas, palestras, distribuição de materiais informativos e/ou outras estratégias pedagógicas eficazes para alcançar o público-alvo.</w:t>
      </w:r>
    </w:p>
    <w:p w14:paraId="5254A641" w14:textId="77777777" w:rsidR="009E3046" w:rsidRPr="009E6453" w:rsidRDefault="009E3046" w:rsidP="009E304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147AE3F5" w14:textId="77777777" w:rsidR="009E3046" w:rsidRPr="009E6453" w:rsidRDefault="009E3046" w:rsidP="009E304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bCs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>Art. 3º</w:t>
      </w: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ab/>
      </w:r>
      <w:r w:rsidRPr="009E6453">
        <w:rPr>
          <w:rFonts w:ascii="Times New Roman" w:eastAsia="Times New Roman" w:hAnsi="Times New Roman"/>
          <w:bCs/>
          <w:sz w:val="27"/>
          <w:szCs w:val="27"/>
          <w:lang w:eastAsia="pt-BR"/>
        </w:rPr>
        <w:t>O Poder Executivo regulamentará esta Lei, no prazo máximo de 90 (noventa) dias, estabelecendo as diretrizes necessárias para sua efetivação.</w:t>
      </w:r>
    </w:p>
    <w:p w14:paraId="4987E766" w14:textId="77777777" w:rsidR="009E3046" w:rsidRPr="009E6453" w:rsidRDefault="009E3046" w:rsidP="009E304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14:paraId="7DC51323" w14:textId="77777777" w:rsidR="009E3046" w:rsidRPr="009E6453" w:rsidRDefault="009E3046" w:rsidP="009E304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E6453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Art. 4º </w:t>
      </w:r>
      <w:r w:rsidRPr="009E6453">
        <w:rPr>
          <w:rFonts w:ascii="Times New Roman" w:eastAsia="Times New Roman" w:hAnsi="Times New Roman"/>
          <w:sz w:val="27"/>
          <w:szCs w:val="27"/>
          <w:lang w:eastAsia="pt-BR"/>
        </w:rPr>
        <w:t>Esta lei entra em vigor na data de sua publicação.</w:t>
      </w:r>
    </w:p>
    <w:p w14:paraId="032E53A3" w14:textId="77777777" w:rsidR="00951654" w:rsidRDefault="00951654"/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D3CE" w14:textId="77777777" w:rsidR="00443A5B" w:rsidRDefault="00443A5B" w:rsidP="009E3046">
      <w:pPr>
        <w:spacing w:after="0" w:line="240" w:lineRule="auto"/>
      </w:pPr>
      <w:r>
        <w:separator/>
      </w:r>
    </w:p>
  </w:endnote>
  <w:endnote w:type="continuationSeparator" w:id="0">
    <w:p w14:paraId="1A7E27BB" w14:textId="77777777" w:rsidR="00443A5B" w:rsidRDefault="00443A5B" w:rsidP="009E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B9BD" w14:textId="77777777" w:rsidR="00443A5B" w:rsidRDefault="00443A5B" w:rsidP="009E3046">
      <w:pPr>
        <w:spacing w:after="0" w:line="240" w:lineRule="auto"/>
      </w:pPr>
      <w:r>
        <w:separator/>
      </w:r>
    </w:p>
  </w:footnote>
  <w:footnote w:type="continuationSeparator" w:id="0">
    <w:p w14:paraId="78DAF290" w14:textId="77777777" w:rsidR="00443A5B" w:rsidRDefault="00443A5B" w:rsidP="009E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8985" w14:textId="77777777" w:rsidR="009E3046" w:rsidRDefault="009E3046" w:rsidP="009E3046">
    <w:pPr>
      <w:pStyle w:val="Cabealho"/>
    </w:pPr>
    <w:r>
      <w:rPr>
        <w:lang w:eastAsia="pt-BR"/>
      </w:rPr>
      <w:drawing>
        <wp:inline distT="0" distB="0" distL="0" distR="0" wp14:anchorId="4B2A77A7" wp14:editId="373D0E52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451EE" w14:textId="77777777" w:rsidR="009E3046" w:rsidRDefault="009E30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46"/>
    <w:rsid w:val="00124351"/>
    <w:rsid w:val="00443A5B"/>
    <w:rsid w:val="00583B1C"/>
    <w:rsid w:val="00732486"/>
    <w:rsid w:val="00951654"/>
    <w:rsid w:val="009E3046"/>
    <w:rsid w:val="00A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3FA"/>
  <w15:chartTrackingRefBased/>
  <w15:docId w15:val="{C065E4C2-EBA1-4DE9-BA04-44C78B2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4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E30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30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30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30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30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30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30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30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30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304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304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304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304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3046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304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3046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304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3046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3046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304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30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304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30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3046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30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9E30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3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3046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304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304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9E3046"/>
    <w:rPr>
      <w:noProof/>
    </w:rPr>
  </w:style>
  <w:style w:type="paragraph" w:styleId="Rodap">
    <w:name w:val="footer"/>
    <w:basedOn w:val="Normal"/>
    <w:link w:val="RodapChar"/>
    <w:uiPriority w:val="99"/>
    <w:unhideWhenUsed/>
    <w:rsid w:val="009E304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9E304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1</cp:revision>
  <dcterms:created xsi:type="dcterms:W3CDTF">2026-06-09T12:54:00Z</dcterms:created>
  <dcterms:modified xsi:type="dcterms:W3CDTF">2026-06-09T12:55:00Z</dcterms:modified>
</cp:coreProperties>
</file>